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4D71" w14:textId="14F459BC" w:rsidR="003C739A" w:rsidRPr="00AC61BB" w:rsidRDefault="00133D66" w:rsidP="00AC61BB">
      <w:pPr>
        <w:rPr>
          <w:rFonts w:ascii="ＭＳ 明朝" w:hAnsi="ＭＳ 明朝"/>
          <w:sz w:val="22"/>
          <w:szCs w:val="22"/>
        </w:rPr>
      </w:pPr>
      <w:r>
        <w:rPr>
          <w:rFonts w:hint="eastAsia"/>
          <w:noProof/>
          <w:sz w:val="22"/>
          <w:szCs w:val="22"/>
        </w:rPr>
        <w:drawing>
          <wp:anchor distT="0" distB="0" distL="114300" distR="114300" simplePos="0" relativeHeight="251658240" behindDoc="0" locked="0" layoutInCell="1" allowOverlap="1" wp14:anchorId="7D233AEA" wp14:editId="41E77ED2">
            <wp:simplePos x="0" y="0"/>
            <wp:positionH relativeFrom="page">
              <wp:posOffset>6335395</wp:posOffset>
            </wp:positionH>
            <wp:positionV relativeFrom="page">
              <wp:posOffset>9467215</wp:posOffset>
            </wp:positionV>
            <wp:extent cx="648970" cy="648970"/>
            <wp:effectExtent l="0" t="0" r="0" b="0"/>
            <wp:wrapNone/>
            <wp:docPr id="1" name="JAVISCODE00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2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C61BB" w:rsidRPr="00AC61BB">
        <w:rPr>
          <w:rFonts w:hint="eastAsia"/>
          <w:sz w:val="22"/>
          <w:szCs w:val="22"/>
        </w:rPr>
        <w:t>よ</w:t>
      </w:r>
      <w:r w:rsidR="003C739A" w:rsidRPr="00AC61BB">
        <w:rPr>
          <w:rFonts w:hint="eastAsia"/>
          <w:sz w:val="22"/>
          <w:szCs w:val="22"/>
        </w:rPr>
        <w:t>くある質問</w:t>
      </w:r>
      <w:r w:rsidR="003C739A" w:rsidRPr="00AC61BB">
        <w:rPr>
          <w:rFonts w:ascii="ＭＳ 明朝" w:hAnsi="ＭＳ 明朝" w:hint="eastAsia"/>
          <w:sz w:val="22"/>
          <w:szCs w:val="22"/>
        </w:rPr>
        <w:t>１　誰でも相談することができますか？</w:t>
      </w:r>
    </w:p>
    <w:p w14:paraId="29A8BBE6" w14:textId="77777777" w:rsidR="003C739A" w:rsidRPr="00AC61BB" w:rsidRDefault="003134AC" w:rsidP="00AC61BB">
      <w:pPr>
        <w:rPr>
          <w:rFonts w:ascii="ＭＳ 明朝" w:hAnsi="ＭＳ 明朝"/>
          <w:sz w:val="22"/>
          <w:szCs w:val="22"/>
        </w:rPr>
      </w:pPr>
      <w:r w:rsidRPr="00AC61BB">
        <w:rPr>
          <w:rFonts w:ascii="ＭＳ 明朝" w:hAnsi="ＭＳ 明朝" w:hint="eastAsia"/>
          <w:sz w:val="22"/>
          <w:szCs w:val="22"/>
        </w:rPr>
        <w:t>答え</w:t>
      </w:r>
      <w:r w:rsidR="003C739A" w:rsidRPr="00AC61BB">
        <w:rPr>
          <w:rFonts w:ascii="ＭＳ 明朝" w:hAnsi="ＭＳ 明朝" w:hint="eastAsia"/>
          <w:sz w:val="22"/>
          <w:szCs w:val="22"/>
        </w:rPr>
        <w:t xml:space="preserve">　障害のある人をはじめ、家族、支援担当者、学校・職場の人、友人など、どなたでも相談することができます。差別と考えられる</w:t>
      </w:r>
      <w:r w:rsidR="00AC61BB" w:rsidRPr="00AC61BB">
        <w:rPr>
          <w:rFonts w:ascii="ＭＳ 明朝" w:hAnsi="ＭＳ 明朝" w:hint="eastAsia"/>
          <w:sz w:val="22"/>
          <w:szCs w:val="22"/>
        </w:rPr>
        <w:t>事案</w:t>
      </w:r>
      <w:r w:rsidR="003C739A" w:rsidRPr="00AC61BB">
        <w:rPr>
          <w:rFonts w:ascii="ＭＳ 明朝" w:hAnsi="ＭＳ 明朝" w:hint="eastAsia"/>
          <w:sz w:val="22"/>
          <w:szCs w:val="22"/>
        </w:rPr>
        <w:t>のほか、自らの行為が差別に当たるのかなど、この条例に基づく地域相談員や広域専門相談員がご相談に応じます。安心してご相談ください。</w:t>
      </w:r>
    </w:p>
    <w:p w14:paraId="493D23D9" w14:textId="77777777" w:rsidR="003C739A" w:rsidRPr="000B4765" w:rsidRDefault="003C739A" w:rsidP="003C739A">
      <w:pPr>
        <w:rPr>
          <w:rFonts w:ascii="ＭＳ 明朝" w:hAnsi="ＭＳ 明朝"/>
          <w:sz w:val="22"/>
          <w:szCs w:val="22"/>
        </w:rPr>
      </w:pPr>
    </w:p>
    <w:p w14:paraId="499505A3" w14:textId="77777777" w:rsidR="003C739A" w:rsidRPr="00345D9B" w:rsidRDefault="003134AC" w:rsidP="003C739A">
      <w:pPr>
        <w:rPr>
          <w:sz w:val="22"/>
          <w:szCs w:val="22"/>
        </w:rPr>
      </w:pPr>
      <w:r>
        <w:rPr>
          <w:rFonts w:ascii="ＭＳ 明朝" w:hAnsi="ＭＳ 明朝" w:hint="eastAsia"/>
          <w:sz w:val="22"/>
          <w:szCs w:val="22"/>
        </w:rPr>
        <w:t>よくある質問</w:t>
      </w:r>
      <w:r w:rsidR="003C739A" w:rsidRPr="000B4765">
        <w:rPr>
          <w:rFonts w:ascii="ＭＳ 明朝" w:hAnsi="ＭＳ 明朝" w:hint="eastAsia"/>
          <w:sz w:val="22"/>
          <w:szCs w:val="22"/>
        </w:rPr>
        <w:t>２　障害を理由に</w:t>
      </w:r>
      <w:r w:rsidR="003C739A" w:rsidRPr="00345D9B">
        <w:rPr>
          <w:rFonts w:hint="eastAsia"/>
          <w:sz w:val="22"/>
          <w:szCs w:val="22"/>
        </w:rPr>
        <w:t>差別をした場合には罰則がありますか？</w:t>
      </w:r>
    </w:p>
    <w:p w14:paraId="750614D4" w14:textId="346C778A" w:rsidR="003C739A" w:rsidRPr="00345D9B" w:rsidRDefault="003134AC" w:rsidP="003C739A">
      <w:pPr>
        <w:rPr>
          <w:sz w:val="22"/>
          <w:szCs w:val="22"/>
        </w:rPr>
      </w:pPr>
      <w:r>
        <w:rPr>
          <w:rFonts w:hint="eastAsia"/>
          <w:sz w:val="22"/>
          <w:szCs w:val="22"/>
        </w:rPr>
        <w:t>答え</w:t>
      </w:r>
      <w:r w:rsidR="003C739A" w:rsidRPr="00345D9B">
        <w:rPr>
          <w:rFonts w:hint="eastAsia"/>
          <w:sz w:val="22"/>
          <w:szCs w:val="22"/>
        </w:rPr>
        <w:t xml:space="preserve">　この条例には、差別行為に対する罰則はありません。</w:t>
      </w:r>
      <w:r w:rsidR="003C739A" w:rsidRPr="00A266F0">
        <w:rPr>
          <w:rFonts w:hint="eastAsia"/>
          <w:sz w:val="22"/>
          <w:szCs w:val="22"/>
        </w:rPr>
        <w:t>差別に関するトラブルが発生した場合は、障害のある人と</w:t>
      </w:r>
      <w:r w:rsidR="003C739A">
        <w:rPr>
          <w:rFonts w:hint="eastAsia"/>
          <w:sz w:val="22"/>
          <w:szCs w:val="22"/>
        </w:rPr>
        <w:t>ない人との間で話し合いにより円満な解決を図ってもらうことを基本と</w:t>
      </w:r>
      <w:r w:rsidR="003C739A" w:rsidRPr="00A266F0">
        <w:rPr>
          <w:rFonts w:hint="eastAsia"/>
          <w:sz w:val="22"/>
          <w:szCs w:val="22"/>
        </w:rPr>
        <w:t>し</w:t>
      </w:r>
      <w:r w:rsidR="003C739A">
        <w:rPr>
          <w:rFonts w:hint="eastAsia"/>
          <w:sz w:val="22"/>
          <w:szCs w:val="22"/>
        </w:rPr>
        <w:t>、そのサポートのため相談体制が</w:t>
      </w:r>
      <w:r w:rsidR="003C739A" w:rsidRPr="00345D9B">
        <w:rPr>
          <w:rFonts w:hint="eastAsia"/>
          <w:sz w:val="22"/>
          <w:szCs w:val="22"/>
        </w:rPr>
        <w:t>整備</w:t>
      </w:r>
      <w:r w:rsidR="003C739A">
        <w:rPr>
          <w:rFonts w:hint="eastAsia"/>
          <w:sz w:val="22"/>
          <w:szCs w:val="22"/>
        </w:rPr>
        <w:t>されています</w:t>
      </w:r>
      <w:r w:rsidR="003C739A" w:rsidRPr="00345D9B">
        <w:rPr>
          <w:rFonts w:hint="eastAsia"/>
          <w:sz w:val="22"/>
          <w:szCs w:val="22"/>
        </w:rPr>
        <w:t>。</w:t>
      </w:r>
      <w:r w:rsidR="003C739A">
        <w:rPr>
          <w:rFonts w:hAnsi="ＭＳ 明朝" w:hint="eastAsia"/>
          <w:sz w:val="22"/>
          <w:szCs w:val="22"/>
        </w:rPr>
        <w:t>また、</w:t>
      </w:r>
      <w:r w:rsidR="003C739A" w:rsidRPr="00345D9B">
        <w:rPr>
          <w:rFonts w:hAnsi="ＭＳ 明朝"/>
          <w:sz w:val="22"/>
          <w:szCs w:val="22"/>
        </w:rPr>
        <w:t>当事者間</w:t>
      </w:r>
      <w:r w:rsidR="003C739A" w:rsidRPr="00345D9B">
        <w:rPr>
          <w:rFonts w:hAnsi="ＭＳ 明朝" w:hint="eastAsia"/>
          <w:sz w:val="22"/>
          <w:szCs w:val="22"/>
        </w:rPr>
        <w:t>での</w:t>
      </w:r>
      <w:r w:rsidR="003C739A" w:rsidRPr="00345D9B">
        <w:rPr>
          <w:rFonts w:hAnsi="ＭＳ 明朝"/>
          <w:sz w:val="22"/>
          <w:szCs w:val="22"/>
        </w:rPr>
        <w:t>解決</w:t>
      </w:r>
      <w:r w:rsidR="003C739A" w:rsidRPr="00345D9B">
        <w:rPr>
          <w:rFonts w:hAnsi="ＭＳ 明朝" w:hint="eastAsia"/>
          <w:sz w:val="22"/>
          <w:szCs w:val="22"/>
        </w:rPr>
        <w:t>が</w:t>
      </w:r>
      <w:r w:rsidR="003C739A" w:rsidRPr="00345D9B">
        <w:rPr>
          <w:rFonts w:hAnsi="ＭＳ 明朝"/>
          <w:sz w:val="22"/>
          <w:szCs w:val="22"/>
        </w:rPr>
        <w:t>困難</w:t>
      </w:r>
      <w:r w:rsidR="003C739A" w:rsidRPr="00345D9B">
        <w:rPr>
          <w:rFonts w:hAnsi="ＭＳ 明朝" w:hint="eastAsia"/>
          <w:sz w:val="22"/>
          <w:szCs w:val="22"/>
        </w:rPr>
        <w:t>なときは、</w:t>
      </w:r>
      <w:r w:rsidR="003C739A" w:rsidRPr="00345D9B">
        <w:rPr>
          <w:rFonts w:hAnsi="ＭＳ 明朝"/>
          <w:sz w:val="22"/>
          <w:szCs w:val="22"/>
        </w:rPr>
        <w:t>障害</w:t>
      </w:r>
      <w:r w:rsidR="003C739A" w:rsidRPr="00345D9B">
        <w:rPr>
          <w:rFonts w:hAnsi="ＭＳ 明朝" w:hint="eastAsia"/>
          <w:sz w:val="22"/>
          <w:szCs w:val="22"/>
        </w:rPr>
        <w:t>のある</w:t>
      </w:r>
      <w:r w:rsidR="003C739A" w:rsidRPr="00345D9B">
        <w:rPr>
          <w:rFonts w:hAnsi="ＭＳ 明朝"/>
          <w:sz w:val="22"/>
          <w:szCs w:val="22"/>
        </w:rPr>
        <w:t>人</w:t>
      </w:r>
      <w:r w:rsidR="003C739A" w:rsidRPr="00345D9B">
        <w:rPr>
          <w:rFonts w:hAnsi="ＭＳ 明朝" w:hint="eastAsia"/>
          <w:sz w:val="22"/>
          <w:szCs w:val="22"/>
        </w:rPr>
        <w:t>の</w:t>
      </w:r>
      <w:r w:rsidR="003C739A" w:rsidRPr="00345D9B">
        <w:rPr>
          <w:rFonts w:hAnsi="ＭＳ 明朝"/>
          <w:sz w:val="22"/>
          <w:szCs w:val="22"/>
        </w:rPr>
        <w:t>相談</w:t>
      </w:r>
      <w:r w:rsidR="003C739A" w:rsidRPr="00345D9B">
        <w:rPr>
          <w:rFonts w:hAnsi="ＭＳ 明朝" w:hint="eastAsia"/>
          <w:sz w:val="22"/>
          <w:szCs w:val="22"/>
        </w:rPr>
        <w:t>に</w:t>
      </w:r>
      <w:r w:rsidR="003C739A" w:rsidRPr="00345D9B">
        <w:rPr>
          <w:rFonts w:hAnsi="ＭＳ 明朝"/>
          <w:sz w:val="22"/>
          <w:szCs w:val="22"/>
        </w:rPr>
        <w:t>関する調整委員会</w:t>
      </w:r>
      <w:r w:rsidR="003C739A" w:rsidRPr="00345D9B">
        <w:rPr>
          <w:rFonts w:hAnsi="ＭＳ 明朝" w:hint="eastAsia"/>
          <w:sz w:val="22"/>
          <w:szCs w:val="22"/>
        </w:rPr>
        <w:t>が、</w:t>
      </w:r>
      <w:r w:rsidR="00191B7B" w:rsidRPr="008A0AA2">
        <w:rPr>
          <w:rFonts w:hAnsi="ＭＳ 明朝" w:hint="eastAsia"/>
          <w:color w:val="FF0000"/>
          <w:sz w:val="22"/>
          <w:szCs w:val="22"/>
          <w:u w:val="single"/>
        </w:rPr>
        <w:t>公正</w:t>
      </w:r>
      <w:r w:rsidR="003C739A" w:rsidRPr="00345D9B">
        <w:rPr>
          <w:rFonts w:hAnsi="ＭＳ 明朝"/>
          <w:sz w:val="22"/>
          <w:szCs w:val="22"/>
        </w:rPr>
        <w:t>中立</w:t>
      </w:r>
      <w:r w:rsidR="003C739A" w:rsidRPr="00345D9B">
        <w:rPr>
          <w:rFonts w:hAnsi="ＭＳ 明朝" w:hint="eastAsia"/>
          <w:sz w:val="22"/>
          <w:szCs w:val="22"/>
        </w:rPr>
        <w:t>な</w:t>
      </w:r>
      <w:r w:rsidR="003C739A" w:rsidRPr="00345D9B">
        <w:rPr>
          <w:rFonts w:hAnsi="ＭＳ 明朝"/>
          <w:sz w:val="22"/>
          <w:szCs w:val="22"/>
        </w:rPr>
        <w:t>立場</w:t>
      </w:r>
      <w:r w:rsidR="003C739A" w:rsidRPr="00345D9B">
        <w:rPr>
          <w:rFonts w:hAnsi="ＭＳ 明朝" w:hint="eastAsia"/>
          <w:sz w:val="22"/>
          <w:szCs w:val="22"/>
        </w:rPr>
        <w:t>から</w:t>
      </w:r>
      <w:r w:rsidR="003C739A" w:rsidRPr="00345D9B">
        <w:rPr>
          <w:rFonts w:hAnsi="ＭＳ 明朝"/>
          <w:sz w:val="22"/>
          <w:szCs w:val="22"/>
        </w:rPr>
        <w:t>当事者</w:t>
      </w:r>
      <w:r w:rsidR="003C739A" w:rsidRPr="00345D9B">
        <w:rPr>
          <w:rFonts w:hAnsi="ＭＳ 明朝" w:hint="eastAsia"/>
          <w:sz w:val="22"/>
          <w:szCs w:val="22"/>
        </w:rPr>
        <w:t>に対して</w:t>
      </w:r>
      <w:r w:rsidR="003C739A" w:rsidRPr="00345D9B">
        <w:rPr>
          <w:rFonts w:hAnsi="ＭＳ 明朝"/>
          <w:sz w:val="22"/>
          <w:szCs w:val="22"/>
        </w:rPr>
        <w:t>助言</w:t>
      </w:r>
      <w:r w:rsidR="003C739A" w:rsidRPr="00345D9B">
        <w:rPr>
          <w:rFonts w:hAnsi="ＭＳ 明朝" w:hint="eastAsia"/>
          <w:sz w:val="22"/>
          <w:szCs w:val="22"/>
        </w:rPr>
        <w:t>やあっせんを</w:t>
      </w:r>
      <w:r w:rsidR="003C739A" w:rsidRPr="00345D9B">
        <w:rPr>
          <w:rFonts w:hAnsi="ＭＳ 明朝"/>
          <w:sz w:val="22"/>
          <w:szCs w:val="22"/>
        </w:rPr>
        <w:t>行</w:t>
      </w:r>
      <w:r w:rsidR="003C739A" w:rsidRPr="00345D9B">
        <w:rPr>
          <w:rFonts w:hAnsi="ＭＳ 明朝" w:hint="eastAsia"/>
          <w:sz w:val="22"/>
          <w:szCs w:val="22"/>
        </w:rPr>
        <w:t>うこととしています。</w:t>
      </w:r>
    </w:p>
    <w:p w14:paraId="055A0853" w14:textId="77777777" w:rsidR="003C739A" w:rsidRPr="003134AC" w:rsidRDefault="003C739A" w:rsidP="003C739A"/>
    <w:p w14:paraId="69FDFCA4" w14:textId="4649ADF9" w:rsidR="003C739A" w:rsidRDefault="00D37E20" w:rsidP="00D37E20">
      <w:pPr>
        <w:ind w:firstLineChars="100" w:firstLine="210"/>
        <w:rPr>
          <w:color w:val="FF0000"/>
          <w:u w:val="single"/>
        </w:rPr>
      </w:pPr>
      <w:r w:rsidRPr="005D485E">
        <w:rPr>
          <w:rFonts w:hint="eastAsia"/>
        </w:rPr>
        <w:t>令和</w:t>
      </w:r>
      <w:r w:rsidR="00133D66">
        <w:rPr>
          <w:rFonts w:hint="eastAsia"/>
        </w:rPr>
        <w:t>６</w:t>
      </w:r>
      <w:r w:rsidRPr="005D485E">
        <w:rPr>
          <w:rFonts w:hint="eastAsia"/>
        </w:rPr>
        <w:t>年</w:t>
      </w:r>
      <w:r w:rsidR="00133D66">
        <w:rPr>
          <w:rFonts w:hint="eastAsia"/>
        </w:rPr>
        <w:t>４</w:t>
      </w:r>
      <w:r w:rsidRPr="005D485E">
        <w:rPr>
          <w:rFonts w:hint="eastAsia"/>
        </w:rPr>
        <w:t>月</w:t>
      </w:r>
      <w:r w:rsidR="003C739A" w:rsidRPr="005D485E">
        <w:rPr>
          <w:rFonts w:hint="eastAsia"/>
        </w:rPr>
        <w:t>、障</w:t>
      </w:r>
      <w:r w:rsidR="003C739A">
        <w:rPr>
          <w:rFonts w:hint="eastAsia"/>
        </w:rPr>
        <w:t>害を理由とする差別</w:t>
      </w:r>
      <w:r>
        <w:rPr>
          <w:rFonts w:hint="eastAsia"/>
        </w:rPr>
        <w:t>の</w:t>
      </w:r>
      <w:r w:rsidR="003C739A">
        <w:rPr>
          <w:rFonts w:hint="eastAsia"/>
        </w:rPr>
        <w:t>解消の</w:t>
      </w:r>
      <w:r>
        <w:rPr>
          <w:rFonts w:hint="eastAsia"/>
        </w:rPr>
        <w:t>推進</w:t>
      </w:r>
      <w:r w:rsidR="003C739A">
        <w:rPr>
          <w:rFonts w:hint="eastAsia"/>
        </w:rPr>
        <w:t>に関する法律、通称　障害者差別解消</w:t>
      </w:r>
      <w:r w:rsidR="003C739A" w:rsidRPr="005D485E">
        <w:rPr>
          <w:rFonts w:hint="eastAsia"/>
        </w:rPr>
        <w:t>法</w:t>
      </w:r>
      <w:r w:rsidRPr="005D485E">
        <w:rPr>
          <w:rFonts w:hint="eastAsia"/>
        </w:rPr>
        <w:t>の一部を改正する法律が</w:t>
      </w:r>
      <w:r w:rsidRPr="005D485E">
        <w:rPr>
          <w:rFonts w:hint="eastAsia"/>
          <w:color w:val="FF0000"/>
          <w:u w:val="single"/>
        </w:rPr>
        <w:t>施行され、事業者も合理的配慮の提供が義務化され</w:t>
      </w:r>
      <w:r w:rsidR="005D485E" w:rsidRPr="005D485E">
        <w:rPr>
          <w:rFonts w:hint="eastAsia"/>
          <w:color w:val="FF0000"/>
          <w:u w:val="single"/>
        </w:rPr>
        <w:t>ました</w:t>
      </w:r>
      <w:r w:rsidR="003C739A" w:rsidRPr="005D485E">
        <w:rPr>
          <w:rFonts w:hint="eastAsia"/>
          <w:color w:val="FF0000"/>
          <w:u w:val="single"/>
        </w:rPr>
        <w:t>。</w:t>
      </w:r>
    </w:p>
    <w:p w14:paraId="0C0C1336" w14:textId="77777777" w:rsidR="00133D66" w:rsidRPr="00133D66" w:rsidRDefault="00133D66" w:rsidP="00D37E20">
      <w:pPr>
        <w:ind w:firstLineChars="100" w:firstLine="210"/>
        <w:rPr>
          <w:rFonts w:hint="eastAsia"/>
          <w:u w:val="single"/>
        </w:rPr>
      </w:pPr>
    </w:p>
    <w:p w14:paraId="4FD20B06" w14:textId="77777777" w:rsidR="003C739A" w:rsidRDefault="003C739A" w:rsidP="00D37E20">
      <w:pPr>
        <w:ind w:firstLineChars="100" w:firstLine="210"/>
      </w:pPr>
      <w:r>
        <w:rPr>
          <w:rFonts w:hint="eastAsia"/>
        </w:rPr>
        <w:t>条例と同じように、障害を理由とした差別が禁止されています。</w:t>
      </w:r>
    </w:p>
    <w:p w14:paraId="47FDD127" w14:textId="77777777" w:rsidR="003C739A" w:rsidRDefault="003C739A" w:rsidP="003C739A">
      <w:r>
        <w:rPr>
          <w:rFonts w:hint="eastAsia"/>
        </w:rPr>
        <w:t xml:space="preserve">　この法律では役所などの行政機関は不当な差別的取扱いはしてはいけないと禁止しています。と同時に、合理的配慮についてはしなければならないと法的義務となっています。</w:t>
      </w:r>
    </w:p>
    <w:p w14:paraId="657AE0FF" w14:textId="361683E2" w:rsidR="005D485E" w:rsidRDefault="003C739A" w:rsidP="003C739A">
      <w:r>
        <w:rPr>
          <w:rFonts w:hint="eastAsia"/>
        </w:rPr>
        <w:t xml:space="preserve">　会社、お店など民間事業者については不当な差別的取扱いはしてはいけないと禁止しています。合理的配慮については</w:t>
      </w:r>
      <w:r w:rsidR="00D37E20">
        <w:rPr>
          <w:rFonts w:hint="eastAsia"/>
        </w:rPr>
        <w:t>、</w:t>
      </w:r>
      <w:r w:rsidR="00D37E20" w:rsidRPr="005D485E">
        <w:rPr>
          <w:rFonts w:hint="eastAsia"/>
          <w:color w:val="FF0000"/>
          <w:u w:val="single"/>
        </w:rPr>
        <w:t>今回の法改正により</w:t>
      </w:r>
      <w:r w:rsidRPr="005D485E">
        <w:rPr>
          <w:rFonts w:hint="eastAsia"/>
          <w:color w:val="FF0000"/>
          <w:u w:val="single"/>
        </w:rPr>
        <w:t>努力義務</w:t>
      </w:r>
      <w:r w:rsidR="00D37E20" w:rsidRPr="005D485E">
        <w:rPr>
          <w:rFonts w:hint="eastAsia"/>
          <w:color w:val="FF0000"/>
          <w:u w:val="single"/>
        </w:rPr>
        <w:t>から法的義務となり</w:t>
      </w:r>
      <w:r w:rsidR="005D485E" w:rsidRPr="005D485E">
        <w:rPr>
          <w:rFonts w:hint="eastAsia"/>
          <w:color w:val="FF0000"/>
          <w:u w:val="single"/>
        </w:rPr>
        <w:t>ました</w:t>
      </w:r>
      <w:r w:rsidRPr="005D485E">
        <w:rPr>
          <w:rFonts w:hint="eastAsia"/>
          <w:color w:val="FF0000"/>
          <w:u w:val="single"/>
        </w:rPr>
        <w:t>。</w:t>
      </w:r>
    </w:p>
    <w:p w14:paraId="6F4D9530" w14:textId="7D71A58B" w:rsidR="003C739A" w:rsidRPr="003C739A" w:rsidRDefault="003C739A" w:rsidP="005D485E">
      <w:pPr>
        <w:ind w:firstLineChars="100" w:firstLine="210"/>
      </w:pPr>
      <w:r>
        <w:rPr>
          <w:rFonts w:hint="eastAsia"/>
        </w:rPr>
        <w:t>条例においては、民間事業者についても合理的配慮を行うことを義務としています。</w:t>
      </w:r>
    </w:p>
    <w:sectPr w:rsidR="003C739A" w:rsidRPr="003C73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9CA0" w14:textId="77777777" w:rsidR="005D485E" w:rsidRDefault="005D485E" w:rsidP="005D485E">
      <w:r>
        <w:separator/>
      </w:r>
    </w:p>
  </w:endnote>
  <w:endnote w:type="continuationSeparator" w:id="0">
    <w:p w14:paraId="05E09D31" w14:textId="77777777" w:rsidR="005D485E" w:rsidRDefault="005D485E" w:rsidP="005D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BBF3" w14:textId="77777777" w:rsidR="005D485E" w:rsidRDefault="005D485E" w:rsidP="005D485E">
      <w:r>
        <w:separator/>
      </w:r>
    </w:p>
  </w:footnote>
  <w:footnote w:type="continuationSeparator" w:id="0">
    <w:p w14:paraId="7551B550" w14:textId="77777777" w:rsidR="005D485E" w:rsidRDefault="005D485E" w:rsidP="005D4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60CC"/>
    <w:multiLevelType w:val="hybridMultilevel"/>
    <w:tmpl w:val="A0EAC7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9A"/>
    <w:rsid w:val="00133D66"/>
    <w:rsid w:val="00182A97"/>
    <w:rsid w:val="00191B7B"/>
    <w:rsid w:val="003134AC"/>
    <w:rsid w:val="003C45D7"/>
    <w:rsid w:val="003C739A"/>
    <w:rsid w:val="0047015C"/>
    <w:rsid w:val="00545FF9"/>
    <w:rsid w:val="005D2E65"/>
    <w:rsid w:val="005D485E"/>
    <w:rsid w:val="006A64BA"/>
    <w:rsid w:val="0077073F"/>
    <w:rsid w:val="008A0AA2"/>
    <w:rsid w:val="00A15F85"/>
    <w:rsid w:val="00A71017"/>
    <w:rsid w:val="00AC61BB"/>
    <w:rsid w:val="00D37E20"/>
    <w:rsid w:val="00F02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613756A"/>
  <w15:chartTrackingRefBased/>
  <w15:docId w15:val="{CE7FA427-6152-4FD9-9750-2155D050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3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1BB"/>
    <w:pPr>
      <w:ind w:leftChars="400" w:left="840"/>
    </w:pPr>
  </w:style>
  <w:style w:type="paragraph" w:styleId="a4">
    <w:name w:val="Balloon Text"/>
    <w:basedOn w:val="a"/>
    <w:link w:val="a5"/>
    <w:uiPriority w:val="99"/>
    <w:semiHidden/>
    <w:unhideWhenUsed/>
    <w:rsid w:val="00182A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2A97"/>
    <w:rPr>
      <w:rFonts w:asciiTheme="majorHAnsi" w:eastAsiaTheme="majorEastAsia" w:hAnsiTheme="majorHAnsi" w:cstheme="majorBidi"/>
      <w:sz w:val="18"/>
      <w:szCs w:val="18"/>
    </w:rPr>
  </w:style>
  <w:style w:type="paragraph" w:styleId="a6">
    <w:name w:val="header"/>
    <w:basedOn w:val="a"/>
    <w:link w:val="a7"/>
    <w:uiPriority w:val="99"/>
    <w:unhideWhenUsed/>
    <w:rsid w:val="005D485E"/>
    <w:pPr>
      <w:tabs>
        <w:tab w:val="center" w:pos="4252"/>
        <w:tab w:val="right" w:pos="8504"/>
      </w:tabs>
      <w:snapToGrid w:val="0"/>
    </w:pPr>
  </w:style>
  <w:style w:type="character" w:customStyle="1" w:styleId="a7">
    <w:name w:val="ヘッダー (文字)"/>
    <w:basedOn w:val="a0"/>
    <w:link w:val="a6"/>
    <w:uiPriority w:val="99"/>
    <w:rsid w:val="005D485E"/>
    <w:rPr>
      <w:rFonts w:ascii="Century" w:eastAsia="ＭＳ 明朝" w:hAnsi="Century" w:cs="Times New Roman"/>
      <w:szCs w:val="24"/>
    </w:rPr>
  </w:style>
  <w:style w:type="paragraph" w:styleId="a8">
    <w:name w:val="footer"/>
    <w:basedOn w:val="a"/>
    <w:link w:val="a9"/>
    <w:uiPriority w:val="99"/>
    <w:unhideWhenUsed/>
    <w:rsid w:val="005D485E"/>
    <w:pPr>
      <w:tabs>
        <w:tab w:val="center" w:pos="4252"/>
        <w:tab w:val="right" w:pos="8504"/>
      </w:tabs>
      <w:snapToGrid w:val="0"/>
    </w:pPr>
  </w:style>
  <w:style w:type="character" w:customStyle="1" w:styleId="a9">
    <w:name w:val="フッター (文字)"/>
    <w:basedOn w:val="a0"/>
    <w:link w:val="a8"/>
    <w:uiPriority w:val="99"/>
    <w:rsid w:val="005D48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667</Words>
  <Characters>20</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山禄 三恵子</dc:creator>
  <cp:keywords/>
  <dc:description/>
  <cp:lastModifiedBy>米増千廣</cp:lastModifiedBy>
  <cp:revision>6</cp:revision>
  <cp:lastPrinted>2024-01-30T01:20:00Z</cp:lastPrinted>
  <dcterms:created xsi:type="dcterms:W3CDTF">2024-01-22T06:51:00Z</dcterms:created>
  <dcterms:modified xsi:type="dcterms:W3CDTF">2024-01-30T01:25:00Z</dcterms:modified>
</cp:coreProperties>
</file>