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昭和四十七年政令第三百十八号</w:t>
      </w: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労働安全衛生法施行令 </w:t>
      </w: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内閣は、労働安全衛生法（昭和四十七年法律第五十七号）の規定に基づき、この政令を制定する。</w:t>
      </w:r>
    </w:p>
    <w:p w:rsid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（衛生管理者を選任すべき事業場）</w:t>
      </w: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第四条　法第十二条第一項の政令で定める規模の事業場は、常時五十人以上の労働者を使用する事業場とする。</w:t>
      </w: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（産業医を選任すべき事業場）</w:t>
      </w: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第五条　法第十三条第一項の政令で定める規模の事業場は、常時五十人以上の労働者を使用する事業場とする。</w:t>
      </w:r>
    </w:p>
    <w:p w:rsid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0" w:name="_GoBack"/>
      <w:bookmarkEnd w:id="0"/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（衛生委員会を設けるべき事業場）</w:t>
      </w:r>
    </w:p>
    <w:p w:rsidR="0022239D" w:rsidRPr="0022239D" w:rsidRDefault="0022239D" w:rsidP="0022239D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2223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第九条　法第十八条第一項の政令で定める規模の事業場は、常時五十人以上の労働者を使用する事業場とする。</w:t>
      </w:r>
    </w:p>
    <w:p w:rsidR="00C349EA" w:rsidRPr="0022239D" w:rsidRDefault="00C349EA"/>
    <w:sectPr w:rsidR="00C349EA" w:rsidRPr="002223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9D"/>
    <w:rsid w:val="0022239D"/>
    <w:rsid w:val="00C3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89E49"/>
  <w15:chartTrackingRefBased/>
  <w15:docId w15:val="{652C8F47-A9F4-4697-B666-8C7D979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0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8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65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7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8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4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0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5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08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4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0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8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勝也</dc:creator>
  <cp:keywords/>
  <dc:description/>
  <cp:lastModifiedBy>浅井 勝也</cp:lastModifiedBy>
  <cp:revision>1</cp:revision>
  <dcterms:created xsi:type="dcterms:W3CDTF">2019-03-20T09:43:00Z</dcterms:created>
  <dcterms:modified xsi:type="dcterms:W3CDTF">2019-03-20T09:48:00Z</dcterms:modified>
</cp:coreProperties>
</file>